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CCA1C" w14:textId="512BE7AB" w:rsidR="00936C28" w:rsidRPr="00B55935" w:rsidRDefault="00936C28" w:rsidP="00936C28">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B41FF9">
        <w:rPr>
          <w:rFonts w:ascii="Calibri" w:eastAsia="新細明體" w:hAnsi="Calibri" w:cs="Arial"/>
          <w:noProof w:val="0"/>
          <w:sz w:val="24"/>
          <w:szCs w:val="24"/>
          <w:lang w:eastAsia="ja-JP"/>
        </w:rPr>
        <w:t>7</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3C7415" w:rsidRPr="003C7415">
        <w:rPr>
          <w:rFonts w:ascii="Calibri" w:eastAsia="新細明體" w:hAnsi="Calibri" w:cs="Arial"/>
          <w:noProof w:val="0"/>
          <w:sz w:val="24"/>
          <w:szCs w:val="24"/>
          <w:lang w:eastAsia="ja-JP"/>
        </w:rPr>
        <w:t>R4-2014624</w:t>
      </w:r>
    </w:p>
    <w:p w14:paraId="56028F81" w14:textId="4D82751C" w:rsidR="00936C28" w:rsidRDefault="00936C28" w:rsidP="00936C28">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B41FF9">
        <w:rPr>
          <w:rFonts w:ascii="Calibri" w:eastAsia="新細明體" w:hAnsi="Calibri" w:cs="Arial"/>
          <w:b/>
          <w:sz w:val="24"/>
          <w:szCs w:val="24"/>
          <w:lang w:eastAsia="ja-JP"/>
        </w:rPr>
        <w:t>2</w:t>
      </w:r>
      <w:r w:rsidRPr="008D1C21">
        <w:rPr>
          <w:rFonts w:ascii="Calibri" w:eastAsia="新細明體" w:hAnsi="Calibri" w:cs="Arial"/>
          <w:b/>
          <w:sz w:val="24"/>
          <w:szCs w:val="24"/>
          <w:lang w:eastAsia="ja-JP"/>
        </w:rPr>
        <w:t>-</w:t>
      </w:r>
      <w:r w:rsidR="00B41FF9">
        <w:rPr>
          <w:rFonts w:ascii="Calibri" w:eastAsia="新細明體" w:hAnsi="Calibri" w:cs="Arial"/>
          <w:b/>
          <w:sz w:val="24"/>
          <w:szCs w:val="24"/>
          <w:lang w:eastAsia="ja-JP"/>
        </w:rPr>
        <w:t>13</w:t>
      </w:r>
      <w:r w:rsidRPr="008D1C21">
        <w:rPr>
          <w:rFonts w:ascii="Calibri" w:eastAsia="新細明體" w:hAnsi="Calibri" w:cs="Arial"/>
          <w:b/>
          <w:sz w:val="24"/>
          <w:szCs w:val="24"/>
          <w:lang w:eastAsia="ja-JP"/>
        </w:rPr>
        <w:t xml:space="preserve"> </w:t>
      </w:r>
      <w:r w:rsidR="00B41FF9">
        <w:rPr>
          <w:rFonts w:ascii="Calibri" w:eastAsia="新細明體" w:hAnsi="Calibri" w:cs="Arial"/>
          <w:b/>
          <w:sz w:val="24"/>
          <w:szCs w:val="24"/>
          <w:lang w:eastAsia="ja-JP"/>
        </w:rPr>
        <w:t>Nov</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5D7260E2"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386737" w:rsidRPr="00386737">
        <w:rPr>
          <w:rFonts w:cs="Arial"/>
          <w:b/>
          <w:bCs/>
        </w:rPr>
        <w:t>7.14.2.1.1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FBB9FC7"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CSI-RSRP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7EC7EFE7"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86737">
        <w:rPr>
          <w:rFonts w:asciiTheme="minorHAnsi" w:eastAsiaTheme="minorEastAsia" w:hAnsiTheme="minorHAnsi" w:cstheme="minorBidi"/>
          <w:color w:val="auto"/>
          <w:sz w:val="22"/>
          <w:szCs w:val="22"/>
        </w:rPr>
        <w:t xml:space="preserve">provide the simulation results of CSI-RSRP measurement accuracy and </w:t>
      </w:r>
      <w:r w:rsidR="008873E8">
        <w:rPr>
          <w:rFonts w:asciiTheme="minorHAnsi" w:eastAsiaTheme="minorEastAsia" w:hAnsiTheme="minorHAnsi" w:cstheme="minorBidi"/>
          <w:color w:val="auto"/>
          <w:sz w:val="22"/>
          <w:szCs w:val="22"/>
        </w:rPr>
        <w:t xml:space="preserve">discuss </w:t>
      </w:r>
      <w:r w:rsidR="00386737">
        <w:rPr>
          <w:rFonts w:asciiTheme="minorHAnsi" w:eastAsiaTheme="minorEastAsia" w:hAnsiTheme="minorHAnsi" w:cstheme="minorBidi"/>
          <w:color w:val="auto"/>
          <w:sz w:val="22"/>
          <w:szCs w:val="22"/>
        </w:rPr>
        <w:t>requirement</w:t>
      </w:r>
      <w:r w:rsidR="008873E8">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1C63767F" w:rsidR="00571541" w:rsidRDefault="0038673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is given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_Ref53841137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3C7415" w:rsidRPr="003C7415">
        <w:rPr>
          <w:rFonts w:asciiTheme="minorHAnsi" w:eastAsiaTheme="minorEastAsia" w:hAnsiTheme="minorHAnsi" w:cstheme="minorBidi"/>
          <w:color w:val="auto"/>
          <w:sz w:val="22"/>
          <w:szCs w:val="22"/>
          <w:lang w:eastAsia="x-none"/>
        </w:rPr>
        <w:t>Table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according to the follow simulation assumptions</w:t>
      </w:r>
      <w:r w:rsidR="003C7415">
        <w:rPr>
          <w:rFonts w:asciiTheme="minorHAnsi" w:eastAsiaTheme="minorEastAsia" w:hAnsiTheme="minorHAnsi" w:cstheme="minorBidi"/>
          <w:color w:val="auto"/>
          <w:sz w:val="22"/>
          <w:szCs w:val="22"/>
          <w:lang w:eastAsia="x-none"/>
        </w:rPr>
        <w:t>:</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2EE97D" w14:textId="1C7245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SNR: -6dB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66ED8021" w14:textId="2EC5A4C7" w:rsidR="00386737" w:rsidRDefault="003F105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The RSRP span in the table is calculated at the 90%-tile CDF of the absolute value of the difference between ideal CSI-RSRP and estimated CSI-RSRP. We also compare</w:t>
      </w:r>
      <w:r w:rsidR="003C7415">
        <w:rPr>
          <w:rFonts w:asciiTheme="minorHAnsi" w:eastAsiaTheme="minorEastAsia" w:hAnsiTheme="minorHAnsi" w:cstheme="minorBidi"/>
          <w:color w:val="auto"/>
          <w:sz w:val="22"/>
          <w:szCs w:val="22"/>
          <w:lang w:eastAsia="x-none"/>
        </w:rPr>
        <w:t>d</w:t>
      </w:r>
      <w:r>
        <w:rPr>
          <w:rFonts w:asciiTheme="minorHAnsi" w:eastAsiaTheme="minorEastAsia" w:hAnsiTheme="minorHAnsi" w:cstheme="minorBidi"/>
          <w:color w:val="auto"/>
          <w:sz w:val="22"/>
          <w:szCs w:val="22"/>
          <w:lang w:eastAsia="x-none"/>
        </w:rPr>
        <w:t xml:space="preserve"> the measurement accuracy under different timing offset (T</w:t>
      </w:r>
      <w:r>
        <w:rPr>
          <w:rFonts w:asciiTheme="minorHAnsi" w:eastAsiaTheme="minorEastAsia" w:hAnsiTheme="minorHAnsi" w:cstheme="minorHAnsi"/>
          <w:color w:val="auto"/>
          <w:sz w:val="22"/>
          <w:szCs w:val="22"/>
          <w:vertAlign w:val="subscript"/>
          <w:lang w:eastAsia="x-none"/>
        </w:rPr>
        <w:t>Δ</w:t>
      </w:r>
      <w:r>
        <w:rPr>
          <w:rFonts w:asciiTheme="minorHAnsi" w:eastAsiaTheme="minorEastAsia" w:hAnsiTheme="minorHAnsi" w:cstheme="minorBidi"/>
          <w:color w:val="auto"/>
          <w:sz w:val="22"/>
          <w:szCs w:val="22"/>
          <w:lang w:eastAsia="x-none"/>
        </w:rPr>
        <w:t>) between UE’s FFT window and the CSI-RS to be measured.</w:t>
      </w:r>
    </w:p>
    <w:p w14:paraId="40D8067C" w14:textId="77777777" w:rsidR="00386737" w:rsidRDefault="00386737" w:rsidP="006230F7">
      <w:pPr>
        <w:pStyle w:val="Default"/>
        <w:jc w:val="both"/>
        <w:rPr>
          <w:rFonts w:asciiTheme="minorHAnsi" w:eastAsiaTheme="minorEastAsia" w:hAnsiTheme="minorHAnsi" w:cstheme="minorBidi"/>
          <w:color w:val="auto"/>
          <w:sz w:val="22"/>
          <w:szCs w:val="22"/>
          <w:lang w:eastAsia="x-none"/>
        </w:rPr>
      </w:pPr>
    </w:p>
    <w:p w14:paraId="60AF83CC" w14:textId="0671AA69" w:rsidR="00386737" w:rsidRPr="00124EC5" w:rsidRDefault="00386737" w:rsidP="003F1052">
      <w:pPr>
        <w:pStyle w:val="Caption"/>
        <w:jc w:val="center"/>
        <w:rPr>
          <w:sz w:val="22"/>
          <w:szCs w:val="22"/>
          <w:lang w:val="en-US"/>
        </w:rPr>
      </w:pPr>
      <w:bookmarkStart w:id="0" w:name="_Ref53841137"/>
      <w:r>
        <w:t xml:space="preserve">Table </w:t>
      </w:r>
      <w:r w:rsidR="00A02BD8">
        <w:rPr>
          <w:noProof/>
        </w:rPr>
        <w:fldChar w:fldCharType="begin"/>
      </w:r>
      <w:r w:rsidR="00A02BD8">
        <w:rPr>
          <w:noProof/>
        </w:rPr>
        <w:instrText xml:space="preserve"> SEQ Table \* ARABIC </w:instrText>
      </w:r>
      <w:r w:rsidR="00A02BD8">
        <w:rPr>
          <w:noProof/>
        </w:rPr>
        <w:fldChar w:fldCharType="separate"/>
      </w:r>
      <w:r w:rsidR="003C7415">
        <w:rPr>
          <w:noProof/>
        </w:rPr>
        <w:t>1</w:t>
      </w:r>
      <w:r w:rsidR="00A02BD8">
        <w:rPr>
          <w:noProof/>
        </w:rPr>
        <w:fldChar w:fldCharType="end"/>
      </w:r>
      <w:bookmarkEnd w:id="0"/>
      <w:r w:rsidR="00124EC5">
        <w:rPr>
          <w:lang w:val="en-US"/>
        </w:rPr>
        <w:t xml:space="preserve"> Absolute measurement accuracy of CSI-RSRP</w:t>
      </w:r>
    </w:p>
    <w:tbl>
      <w:tblPr>
        <w:tblStyle w:val="TableGrid"/>
        <w:tblW w:w="0" w:type="auto"/>
        <w:jc w:val="center"/>
        <w:tblLook w:val="04A0" w:firstRow="1" w:lastRow="0" w:firstColumn="1" w:lastColumn="0" w:noHBand="0" w:noVBand="1"/>
      </w:tblPr>
      <w:tblGrid>
        <w:gridCol w:w="1814"/>
        <w:gridCol w:w="3732"/>
      </w:tblGrid>
      <w:tr w:rsidR="003F1052" w14:paraId="5C424546" w14:textId="77777777" w:rsidTr="00124EC5">
        <w:trPr>
          <w:trHeight w:val="283"/>
          <w:jc w:val="center"/>
        </w:trPr>
        <w:tc>
          <w:tcPr>
            <w:tcW w:w="1814" w:type="dxa"/>
          </w:tcPr>
          <w:p w14:paraId="6447C6EB" w14:textId="09191ED0" w:rsidR="003F1052" w:rsidRDefault="003F1052" w:rsidP="00124EC5">
            <w:pPr>
              <w:spacing w:before="60" w:after="60"/>
              <w:jc w:val="center"/>
              <w:rPr>
                <w:lang w:eastAsia="x-none"/>
              </w:rPr>
            </w:pPr>
            <w:r>
              <w:rPr>
                <w:lang w:eastAsia="x-none"/>
              </w:rPr>
              <w:t>Timing offset (T</w:t>
            </w:r>
            <w:r w:rsidRPr="003F1052">
              <w:rPr>
                <w:vertAlign w:val="subscript"/>
                <w:lang w:eastAsia="x-none"/>
              </w:rPr>
              <w:t>Δ</w:t>
            </w:r>
            <w:r>
              <w:rPr>
                <w:lang w:eastAsia="x-none"/>
              </w:rPr>
              <w:t>)</w:t>
            </w:r>
          </w:p>
        </w:tc>
        <w:tc>
          <w:tcPr>
            <w:tcW w:w="3732" w:type="dxa"/>
          </w:tcPr>
          <w:p w14:paraId="30A70402" w14:textId="76F6951F" w:rsidR="003F1052" w:rsidRDefault="003F1052" w:rsidP="00124EC5">
            <w:pPr>
              <w:spacing w:before="60" w:after="60"/>
              <w:jc w:val="center"/>
              <w:rPr>
                <w:lang w:eastAsia="x-none"/>
              </w:rPr>
            </w:pPr>
            <w:r>
              <w:rPr>
                <w:lang w:eastAsia="x-none"/>
              </w:rPr>
              <w:t xml:space="preserve">RSRP span of 90%-tile CDF of </w:t>
            </w:r>
            <m:oMath>
              <m:d>
                <m:dPr>
                  <m:begChr m:val="|"/>
                  <m:endChr m:val="|"/>
                  <m:ctrlPr>
                    <w:rPr>
                      <w:rFonts w:ascii="Cambria Math" w:hAnsi="Cambria Math"/>
                      <w:lang w:eastAsia="x-none"/>
                    </w:rPr>
                  </m:ctrlPr>
                </m:dPr>
                <m:e>
                  <m:r>
                    <w:rPr>
                      <w:rFonts w:ascii="Cambria Math" w:hAnsi="Cambria Math"/>
                      <w:lang w:eastAsia="x-none"/>
                    </w:rPr>
                    <m:t>ideal</m:t>
                  </m:r>
                  <m:r>
                    <m:rPr>
                      <m:sty m:val="p"/>
                    </m:rPr>
                    <w:rPr>
                      <w:rFonts w:ascii="Cambria Math" w:hAnsi="Cambria Math"/>
                      <w:lang w:eastAsia="x-none"/>
                    </w:rPr>
                    <m:t xml:space="preserve"> </m:t>
                  </m:r>
                  <m:r>
                    <w:rPr>
                      <w:rFonts w:ascii="Cambria Math" w:hAnsi="Cambria Math"/>
                      <w:lang w:eastAsia="x-none"/>
                    </w:rPr>
                    <m:t>RSRP</m:t>
                  </m:r>
                  <m:r>
                    <m:rPr>
                      <m:sty m:val="p"/>
                    </m:rPr>
                    <w:rPr>
                      <w:rFonts w:ascii="Cambria Math" w:hAnsi="Cambria Math"/>
                      <w:lang w:eastAsia="x-none"/>
                    </w:rPr>
                    <m:t>-</m:t>
                  </m:r>
                  <m:r>
                    <w:rPr>
                      <w:rFonts w:ascii="Cambria Math" w:hAnsi="Cambria Math"/>
                      <w:lang w:eastAsia="x-none"/>
                    </w:rPr>
                    <m:t>estimated</m:t>
                  </m:r>
                  <m:r>
                    <m:rPr>
                      <m:sty m:val="p"/>
                    </m:rPr>
                    <w:rPr>
                      <w:rFonts w:ascii="Cambria Math" w:hAnsi="Cambria Math"/>
                      <w:lang w:eastAsia="x-none"/>
                    </w:rPr>
                    <m:t xml:space="preserve"> </m:t>
                  </m:r>
                  <m:r>
                    <w:rPr>
                      <w:rFonts w:ascii="Cambria Math" w:hAnsi="Cambria Math"/>
                      <w:lang w:eastAsia="x-none"/>
                    </w:rPr>
                    <m:t>RSRP</m:t>
                  </m:r>
                </m:e>
              </m:d>
            </m:oMath>
          </w:p>
        </w:tc>
      </w:tr>
      <w:tr w:rsidR="00124EC5" w14:paraId="7FBEBE45" w14:textId="77777777" w:rsidTr="0098458E">
        <w:trPr>
          <w:trHeight w:val="283"/>
          <w:jc w:val="center"/>
        </w:trPr>
        <w:tc>
          <w:tcPr>
            <w:tcW w:w="1814" w:type="dxa"/>
          </w:tcPr>
          <w:p w14:paraId="756874A1" w14:textId="6CC3B621" w:rsidR="00124EC5" w:rsidRDefault="00124EC5" w:rsidP="00124EC5">
            <w:pPr>
              <w:spacing w:before="60" w:after="60"/>
              <w:jc w:val="center"/>
              <w:rPr>
                <w:lang w:eastAsia="x-none"/>
              </w:rPr>
            </w:pPr>
            <w:r>
              <w:rPr>
                <w:lang w:eastAsia="x-none"/>
              </w:rPr>
              <w:t>0</w:t>
            </w:r>
          </w:p>
        </w:tc>
        <w:tc>
          <w:tcPr>
            <w:tcW w:w="3732" w:type="dxa"/>
          </w:tcPr>
          <w:p w14:paraId="434F3B66" w14:textId="6A6E5C53" w:rsidR="00124EC5" w:rsidRDefault="00124EC5" w:rsidP="00124EC5">
            <w:pPr>
              <w:spacing w:before="60" w:after="60"/>
              <w:jc w:val="center"/>
              <w:rPr>
                <w:lang w:eastAsia="x-none"/>
              </w:rPr>
            </w:pPr>
            <w:r w:rsidRPr="00360EF5">
              <w:t>1.174</w:t>
            </w:r>
          </w:p>
        </w:tc>
      </w:tr>
      <w:tr w:rsidR="00124EC5" w14:paraId="7AF5272C" w14:textId="77777777" w:rsidTr="0098458E">
        <w:trPr>
          <w:trHeight w:val="283"/>
          <w:jc w:val="center"/>
        </w:trPr>
        <w:tc>
          <w:tcPr>
            <w:tcW w:w="1814" w:type="dxa"/>
          </w:tcPr>
          <w:p w14:paraId="53966BCE" w14:textId="53144324" w:rsidR="00124EC5" w:rsidRDefault="00124EC5" w:rsidP="00124EC5">
            <w:pPr>
              <w:spacing w:before="60" w:after="60"/>
              <w:jc w:val="center"/>
              <w:rPr>
                <w:lang w:eastAsia="x-none"/>
              </w:rPr>
            </w:pPr>
            <w:r>
              <w:rPr>
                <w:lang w:eastAsia="x-none"/>
              </w:rPr>
              <w:t>0.5</w:t>
            </w:r>
            <w:r w:rsidRPr="003F1052">
              <w:rPr>
                <w:lang w:eastAsia="x-none"/>
              </w:rPr>
              <w:t>×</w:t>
            </w:r>
            <w:r>
              <w:rPr>
                <w:lang w:eastAsia="x-none"/>
              </w:rPr>
              <w:t>CP</w:t>
            </w:r>
          </w:p>
        </w:tc>
        <w:tc>
          <w:tcPr>
            <w:tcW w:w="3732" w:type="dxa"/>
          </w:tcPr>
          <w:p w14:paraId="4CB298B9" w14:textId="6690777D" w:rsidR="00124EC5" w:rsidRDefault="00124EC5" w:rsidP="00124EC5">
            <w:pPr>
              <w:spacing w:before="60" w:after="60"/>
              <w:jc w:val="center"/>
              <w:rPr>
                <w:lang w:eastAsia="x-none"/>
              </w:rPr>
            </w:pPr>
            <w:r w:rsidRPr="00360EF5">
              <w:t>1.048</w:t>
            </w:r>
          </w:p>
        </w:tc>
      </w:tr>
      <w:tr w:rsidR="00124EC5" w14:paraId="1A16A48C" w14:textId="77777777" w:rsidTr="0098458E">
        <w:trPr>
          <w:trHeight w:val="283"/>
          <w:jc w:val="center"/>
        </w:trPr>
        <w:tc>
          <w:tcPr>
            <w:tcW w:w="1814" w:type="dxa"/>
          </w:tcPr>
          <w:p w14:paraId="29ECBCE5" w14:textId="42E6EF17" w:rsidR="00124EC5" w:rsidRDefault="00124EC5" w:rsidP="00124EC5">
            <w:pPr>
              <w:spacing w:before="60" w:after="60"/>
              <w:jc w:val="center"/>
              <w:rPr>
                <w:lang w:eastAsia="x-none"/>
              </w:rPr>
            </w:pPr>
            <w:r>
              <w:rPr>
                <w:lang w:eastAsia="x-none"/>
              </w:rPr>
              <w:t>CP</w:t>
            </w:r>
          </w:p>
        </w:tc>
        <w:tc>
          <w:tcPr>
            <w:tcW w:w="3732" w:type="dxa"/>
          </w:tcPr>
          <w:p w14:paraId="7A17650B" w14:textId="231A7DB1" w:rsidR="00124EC5" w:rsidRDefault="00124EC5" w:rsidP="00124EC5">
            <w:pPr>
              <w:spacing w:before="60" w:after="60"/>
              <w:jc w:val="center"/>
              <w:rPr>
                <w:lang w:eastAsia="x-none"/>
              </w:rPr>
            </w:pPr>
            <w:r w:rsidRPr="00360EF5">
              <w:t>1.655</w:t>
            </w:r>
          </w:p>
        </w:tc>
      </w:tr>
      <w:tr w:rsidR="00124EC5" w14:paraId="0D1BC1A5" w14:textId="77777777" w:rsidTr="0098458E">
        <w:trPr>
          <w:trHeight w:val="283"/>
          <w:jc w:val="center"/>
        </w:trPr>
        <w:tc>
          <w:tcPr>
            <w:tcW w:w="1814" w:type="dxa"/>
          </w:tcPr>
          <w:p w14:paraId="71B35DE8" w14:textId="412A57DD" w:rsidR="00124EC5" w:rsidRDefault="00124EC5" w:rsidP="00124EC5">
            <w:pPr>
              <w:spacing w:before="60" w:after="60"/>
              <w:jc w:val="center"/>
              <w:rPr>
                <w:lang w:eastAsia="x-none"/>
              </w:rPr>
            </w:pPr>
            <w:r>
              <w:rPr>
                <w:lang w:eastAsia="x-none"/>
              </w:rPr>
              <w:t>2</w:t>
            </w:r>
            <w:r w:rsidRPr="003F1052">
              <w:rPr>
                <w:lang w:eastAsia="x-none"/>
              </w:rPr>
              <w:t>×</w:t>
            </w:r>
            <w:r>
              <w:rPr>
                <w:lang w:eastAsia="x-none"/>
              </w:rPr>
              <w:t>CP</w:t>
            </w:r>
          </w:p>
        </w:tc>
        <w:tc>
          <w:tcPr>
            <w:tcW w:w="3732" w:type="dxa"/>
          </w:tcPr>
          <w:p w14:paraId="09267F53" w14:textId="307EC9B8" w:rsidR="00124EC5" w:rsidRDefault="00124EC5" w:rsidP="00124EC5">
            <w:pPr>
              <w:spacing w:before="60" w:after="60"/>
              <w:jc w:val="center"/>
              <w:rPr>
                <w:lang w:eastAsia="x-none"/>
              </w:rPr>
            </w:pPr>
            <w:r w:rsidRPr="00360EF5">
              <w:t>2.231</w:t>
            </w:r>
          </w:p>
        </w:tc>
      </w:tr>
      <w:tr w:rsidR="00124EC5" w14:paraId="677241F9" w14:textId="77777777" w:rsidTr="0098458E">
        <w:trPr>
          <w:trHeight w:val="283"/>
          <w:jc w:val="center"/>
        </w:trPr>
        <w:tc>
          <w:tcPr>
            <w:tcW w:w="1814" w:type="dxa"/>
          </w:tcPr>
          <w:p w14:paraId="7CE07C7A" w14:textId="0BA9D2A0" w:rsidR="00124EC5" w:rsidRDefault="00124EC5" w:rsidP="00124EC5">
            <w:pPr>
              <w:spacing w:before="60" w:after="60"/>
              <w:jc w:val="center"/>
              <w:rPr>
                <w:lang w:eastAsia="x-none"/>
              </w:rPr>
            </w:pPr>
            <w:r>
              <w:rPr>
                <w:lang w:eastAsia="x-none"/>
              </w:rPr>
              <w:t>3</w:t>
            </w:r>
            <w:r w:rsidRPr="003F1052">
              <w:rPr>
                <w:lang w:eastAsia="x-none"/>
              </w:rPr>
              <w:t>×CP</w:t>
            </w:r>
          </w:p>
        </w:tc>
        <w:tc>
          <w:tcPr>
            <w:tcW w:w="3732" w:type="dxa"/>
          </w:tcPr>
          <w:p w14:paraId="4B145499" w14:textId="1B737368" w:rsidR="00124EC5" w:rsidRDefault="00124EC5" w:rsidP="00124EC5">
            <w:pPr>
              <w:spacing w:before="60" w:after="60"/>
              <w:jc w:val="center"/>
              <w:rPr>
                <w:lang w:eastAsia="x-none"/>
              </w:rPr>
            </w:pPr>
            <w:r w:rsidRPr="00360EF5">
              <w:t>2.808</w:t>
            </w:r>
          </w:p>
        </w:tc>
      </w:tr>
      <w:tr w:rsidR="00124EC5" w14:paraId="148AB942" w14:textId="77777777" w:rsidTr="0098458E">
        <w:trPr>
          <w:trHeight w:val="283"/>
          <w:jc w:val="center"/>
        </w:trPr>
        <w:tc>
          <w:tcPr>
            <w:tcW w:w="1814" w:type="dxa"/>
          </w:tcPr>
          <w:p w14:paraId="67F9E8DE" w14:textId="3C4ADFD5" w:rsidR="00124EC5" w:rsidRDefault="00124EC5" w:rsidP="00124EC5">
            <w:pPr>
              <w:spacing w:before="60" w:after="60"/>
              <w:jc w:val="center"/>
              <w:rPr>
                <w:lang w:eastAsia="x-none"/>
              </w:rPr>
            </w:pPr>
            <w:r>
              <w:rPr>
                <w:lang w:eastAsia="x-none"/>
              </w:rPr>
              <w:t>4</w:t>
            </w:r>
            <w:r w:rsidRPr="003F1052">
              <w:rPr>
                <w:lang w:eastAsia="x-none"/>
              </w:rPr>
              <w:t>×CP</w:t>
            </w:r>
          </w:p>
        </w:tc>
        <w:tc>
          <w:tcPr>
            <w:tcW w:w="3732" w:type="dxa"/>
          </w:tcPr>
          <w:p w14:paraId="79678C9F" w14:textId="40E46170" w:rsidR="00124EC5" w:rsidRDefault="00124EC5" w:rsidP="00124EC5">
            <w:pPr>
              <w:spacing w:before="60" w:after="60"/>
              <w:jc w:val="center"/>
              <w:rPr>
                <w:lang w:eastAsia="x-none"/>
              </w:rPr>
            </w:pPr>
            <w:r w:rsidRPr="00360EF5">
              <w:t>3.369</w:t>
            </w:r>
          </w:p>
        </w:tc>
      </w:tr>
    </w:tbl>
    <w:p w14:paraId="39C21076" w14:textId="147ADC15" w:rsidR="00124EC5" w:rsidRDefault="00124EC5" w:rsidP="00124EC5">
      <w:pPr>
        <w:jc w:val="both"/>
        <w:rPr>
          <w:lang w:eastAsia="x-none"/>
        </w:rPr>
      </w:pPr>
    </w:p>
    <w:p w14:paraId="4859D5AA" w14:textId="0CE23C32" w:rsidR="00124EC5" w:rsidRDefault="00124EC5" w:rsidP="00124EC5">
      <w:pPr>
        <w:jc w:val="both"/>
        <w:rPr>
          <w:lang w:eastAsia="x-none"/>
        </w:rPr>
      </w:pPr>
      <w:r>
        <w:rPr>
          <w:lang w:eastAsia="x-none"/>
        </w:rPr>
        <w:t xml:space="preserve">From </w:t>
      </w:r>
      <w:r>
        <w:rPr>
          <w:lang w:eastAsia="x-none"/>
        </w:rPr>
        <w:fldChar w:fldCharType="begin"/>
      </w:r>
      <w:r>
        <w:rPr>
          <w:lang w:eastAsia="x-none"/>
        </w:rPr>
        <w:instrText xml:space="preserve"> REF _Ref53841137 \h  \* MERGEFORMAT </w:instrText>
      </w:r>
      <w:r>
        <w:rPr>
          <w:lang w:eastAsia="x-none"/>
        </w:rPr>
      </w:r>
      <w:r>
        <w:rPr>
          <w:lang w:eastAsia="x-none"/>
        </w:rPr>
        <w:fldChar w:fldCharType="separate"/>
      </w:r>
      <w:r w:rsidR="003C7415">
        <w:rPr>
          <w:lang w:eastAsia="x-none"/>
        </w:rPr>
        <w:t>Table 1</w:t>
      </w:r>
      <w:r>
        <w:rPr>
          <w:lang w:eastAsia="x-none"/>
        </w:rPr>
        <w:fldChar w:fldCharType="end"/>
      </w:r>
      <w:r>
        <w:rPr>
          <w:lang w:eastAsia="x-none"/>
        </w:rPr>
        <w:t>, we can see the accuracy gets degraded as the timing offset increase</w:t>
      </w:r>
      <w:r w:rsidR="003C7415">
        <w:rPr>
          <w:lang w:eastAsia="x-none"/>
        </w:rPr>
        <w:t>s</w:t>
      </w:r>
      <w:r>
        <w:rPr>
          <w:lang w:eastAsia="x-none"/>
        </w:rPr>
        <w:t xml:space="preserve">. To maintain a similar accuracy as SSB, we suggest to first define the accuracy requirement with timing offset &lt; CP. For </w:t>
      </w:r>
      <w:r w:rsidR="003C7415">
        <w:rPr>
          <w:lang w:eastAsia="x-none"/>
        </w:rPr>
        <w:t xml:space="preserve">other larger </w:t>
      </w:r>
      <w:r>
        <w:rPr>
          <w:lang w:eastAsia="x-none"/>
        </w:rPr>
        <w:t xml:space="preserve">timing </w:t>
      </w:r>
      <w:r w:rsidR="003C7415">
        <w:rPr>
          <w:lang w:eastAsia="x-none"/>
        </w:rPr>
        <w:t>offset</w:t>
      </w:r>
      <w:r>
        <w:rPr>
          <w:lang w:eastAsia="x-none"/>
        </w:rPr>
        <w:t>, RAN4 can further discuss to define relaxed requirements or leave the requirements undefined.</w:t>
      </w:r>
    </w:p>
    <w:p w14:paraId="50FF86D1" w14:textId="151A80E3" w:rsidR="00124EC5" w:rsidRPr="00124EC5" w:rsidRDefault="00124EC5" w:rsidP="003C7415">
      <w:pPr>
        <w:pStyle w:val="Caption"/>
        <w:jc w:val="both"/>
        <w:rPr>
          <w:lang w:val="en-US"/>
        </w:rPr>
      </w:pPr>
      <w:bookmarkStart w:id="1" w:name="_Ref53843183"/>
      <w:r>
        <w:t xml:space="preserve">Proposal </w:t>
      </w:r>
      <w:r w:rsidR="00A02BD8">
        <w:rPr>
          <w:noProof/>
        </w:rPr>
        <w:fldChar w:fldCharType="begin"/>
      </w:r>
      <w:r w:rsidR="00A02BD8">
        <w:rPr>
          <w:noProof/>
        </w:rPr>
        <w:instrText xml:space="preserve"> SEQ Proposal \* ARABIC </w:instrText>
      </w:r>
      <w:r w:rsidR="00A02BD8">
        <w:rPr>
          <w:noProof/>
        </w:rPr>
        <w:fldChar w:fldCharType="separate"/>
      </w:r>
      <w:r w:rsidR="003C7415">
        <w:rPr>
          <w:noProof/>
        </w:rPr>
        <w:t>1</w:t>
      </w:r>
      <w:r w:rsidR="00A02BD8">
        <w:rPr>
          <w:noProof/>
        </w:rPr>
        <w:fldChar w:fldCharType="end"/>
      </w:r>
      <w:r>
        <w:rPr>
          <w:lang w:val="en-US"/>
        </w:rPr>
        <w:t>: To maintain comparable measurement accuracy to SS-RSRP, it is suggested to specify CSI-RSRP accuracy requirement with the timing offset between UE’s FFT window and the target CSI-RS shorter than CP.</w:t>
      </w:r>
      <w:r w:rsidR="0094768B">
        <w:rPr>
          <w:lang w:val="en-US"/>
        </w:rPr>
        <w:t xml:space="preserve"> FFS whether and how to specify requirements with timing offset larger than CP.</w:t>
      </w:r>
      <w:bookmarkEnd w:id="1"/>
    </w:p>
    <w:p w14:paraId="75C5E04E" w14:textId="77777777" w:rsidR="00124EC5" w:rsidRDefault="00124EC5" w:rsidP="00124EC5">
      <w:pPr>
        <w:jc w:val="both"/>
        <w:rPr>
          <w:lang w:eastAsia="x-none"/>
        </w:rPr>
      </w:pPr>
    </w:p>
    <w:p w14:paraId="75A5ECFE" w14:textId="4D744FAA" w:rsidR="003F1052" w:rsidRDefault="00124EC5" w:rsidP="00124EC5">
      <w:pPr>
        <w:jc w:val="both"/>
        <w:rPr>
          <w:lang w:eastAsia="x-none"/>
        </w:rPr>
      </w:pPr>
      <w:r>
        <w:rPr>
          <w:lang w:eastAsia="x-none"/>
        </w:rPr>
        <w:lastRenderedPageBreak/>
        <w:t xml:space="preserve">Regarding the </w:t>
      </w:r>
      <w:r w:rsidR="00F648D6">
        <w:rPr>
          <w:lang w:eastAsia="x-none"/>
        </w:rPr>
        <w:t>accuracy value, o</w:t>
      </w:r>
      <w:r>
        <w:rPr>
          <w:lang w:eastAsia="x-none"/>
        </w:rPr>
        <w:t>ne thing to be note here is that the number of PRBs is 48, which is larger than the number of PRBs for SS</w:t>
      </w:r>
      <w:r w:rsidR="00F648D6">
        <w:rPr>
          <w:lang w:eastAsia="x-none"/>
        </w:rPr>
        <w:t>S</w:t>
      </w:r>
      <w:r>
        <w:rPr>
          <w:lang w:eastAsia="x-none"/>
        </w:rPr>
        <w:t xml:space="preserve"> (</w:t>
      </w:r>
      <w:r w:rsidR="00F648D6">
        <w:rPr>
          <w:lang w:eastAsia="x-none"/>
        </w:rPr>
        <w:t>12</w:t>
      </w:r>
      <w:r>
        <w:rPr>
          <w:lang w:eastAsia="x-none"/>
        </w:rPr>
        <w:t xml:space="preserve">). Therefore, we expect larger RF calibration error in CSI-RSRP than SS-RSRP. </w:t>
      </w:r>
      <w:r w:rsidR="003C7415">
        <w:rPr>
          <w:lang w:eastAsia="x-none"/>
        </w:rPr>
        <w:t>T</w:t>
      </w:r>
      <w:r>
        <w:rPr>
          <w:lang w:eastAsia="x-none"/>
        </w:rPr>
        <w:t>he calibr</w:t>
      </w:r>
      <w:r w:rsidR="003C7415">
        <w:rPr>
          <w:lang w:eastAsia="x-none"/>
        </w:rPr>
        <w:t>ation error cannot be simulated. To progress, w</w:t>
      </w:r>
      <w:r>
        <w:rPr>
          <w:lang w:eastAsia="x-none"/>
        </w:rPr>
        <w:t xml:space="preserve">e think it is OK to reuse the absolute measurement accuracy requirement of SSB, e.g., </w:t>
      </w:r>
      <w:r>
        <w:rPr>
          <w:rFonts w:cstheme="minorHAnsi"/>
          <w:lang w:eastAsia="x-none"/>
        </w:rPr>
        <w:t>±</w:t>
      </w:r>
      <w:r>
        <w:rPr>
          <w:lang w:eastAsia="x-none"/>
        </w:rPr>
        <w:t xml:space="preserve">4.5dB for FR1 and </w:t>
      </w:r>
      <w:r>
        <w:rPr>
          <w:rFonts w:cstheme="minorHAnsi"/>
          <w:lang w:eastAsia="x-none"/>
        </w:rPr>
        <w:t>±6</w:t>
      </w:r>
      <w:r>
        <w:rPr>
          <w:lang w:eastAsia="x-none"/>
        </w:rPr>
        <w:t>dB for FR2.</w:t>
      </w:r>
    </w:p>
    <w:p w14:paraId="0FBEB6F6" w14:textId="77777777" w:rsidR="00F648D6" w:rsidRDefault="00124EC5" w:rsidP="00124EC5">
      <w:pPr>
        <w:pStyle w:val="Caption"/>
        <w:rPr>
          <w:lang w:val="en-US"/>
        </w:rPr>
      </w:pPr>
      <w:r>
        <w:t xml:space="preserve">Observation </w:t>
      </w:r>
      <w:r w:rsidR="00A02BD8">
        <w:rPr>
          <w:noProof/>
        </w:rPr>
        <w:fldChar w:fldCharType="begin"/>
      </w:r>
      <w:r w:rsidR="00A02BD8">
        <w:rPr>
          <w:noProof/>
        </w:rPr>
        <w:instrText xml:space="preserve"> SEQ Observation \* ARABIC </w:instrText>
      </w:r>
      <w:r w:rsidR="00A02BD8">
        <w:rPr>
          <w:noProof/>
        </w:rPr>
        <w:fldChar w:fldCharType="separate"/>
      </w:r>
      <w:r w:rsidR="003C7415">
        <w:rPr>
          <w:noProof/>
        </w:rPr>
        <w:t>1</w:t>
      </w:r>
      <w:r w:rsidR="00A02BD8">
        <w:rPr>
          <w:noProof/>
        </w:rPr>
        <w:fldChar w:fldCharType="end"/>
      </w:r>
      <w:r>
        <w:rPr>
          <w:lang w:val="en-US"/>
        </w:rPr>
        <w:t xml:space="preserve">: </w:t>
      </w:r>
      <w:r w:rsidR="00F648D6">
        <w:rPr>
          <w:lang w:val="en-US"/>
        </w:rPr>
        <w:t xml:space="preserve">The 48 PRBs for </w:t>
      </w:r>
      <w:r>
        <w:rPr>
          <w:lang w:val="en-US"/>
        </w:rPr>
        <w:t xml:space="preserve">CSI-RS RSRP </w:t>
      </w:r>
      <w:r w:rsidR="00F648D6">
        <w:rPr>
          <w:lang w:val="en-US"/>
        </w:rPr>
        <w:t>leads to larger RF calibration error than the 12 PRBs of SSS.</w:t>
      </w:r>
    </w:p>
    <w:p w14:paraId="5A8EF9BF" w14:textId="430C45EF" w:rsidR="0052372B" w:rsidRDefault="00F648D6" w:rsidP="00F648D6">
      <w:pPr>
        <w:pStyle w:val="Caption"/>
        <w:rPr>
          <w:lang w:val="en-US"/>
        </w:rPr>
      </w:pPr>
      <w:bookmarkStart w:id="2" w:name="_Ref53843185"/>
      <w:r>
        <w:t xml:space="preserve">Proposal </w:t>
      </w:r>
      <w:r w:rsidR="00A02BD8">
        <w:rPr>
          <w:noProof/>
        </w:rPr>
        <w:fldChar w:fldCharType="begin"/>
      </w:r>
      <w:r w:rsidR="00A02BD8">
        <w:rPr>
          <w:noProof/>
        </w:rPr>
        <w:instrText xml:space="preserve"> SEQ Proposal \* ARABIC </w:instrText>
      </w:r>
      <w:r w:rsidR="00A02BD8">
        <w:rPr>
          <w:noProof/>
        </w:rPr>
        <w:fldChar w:fldCharType="separate"/>
      </w:r>
      <w:r w:rsidR="003C7415">
        <w:rPr>
          <w:noProof/>
        </w:rPr>
        <w:t>2</w:t>
      </w:r>
      <w:r w:rsidR="00A02BD8">
        <w:rPr>
          <w:noProof/>
        </w:rPr>
        <w:fldChar w:fldCharType="end"/>
      </w:r>
      <w:r>
        <w:rPr>
          <w:lang w:val="en-US"/>
        </w:rPr>
        <w:t xml:space="preserve">: The absolute CSI-RSRP accuracy requirements </w:t>
      </w:r>
      <w:r w:rsidR="00514600">
        <w:rPr>
          <w:lang w:val="en-US"/>
        </w:rPr>
        <w:t xml:space="preserve">with the timing offset between UE’s FFT window and the target CSI-RS shorter than CP </w:t>
      </w:r>
      <w:r>
        <w:rPr>
          <w:lang w:val="en-US"/>
        </w:rPr>
        <w:t>are the same as SSB, i.e.,</w:t>
      </w:r>
      <w:bookmarkEnd w:id="2"/>
      <w:r>
        <w:rPr>
          <w:lang w:val="en-US"/>
        </w:rPr>
        <w:t xml:space="preserve"> </w:t>
      </w:r>
    </w:p>
    <w:p w14:paraId="45448A1C" w14:textId="1F5D52E4" w:rsidR="0052372B" w:rsidRPr="0052372B" w:rsidRDefault="0052372B" w:rsidP="0052372B">
      <w:pPr>
        <w:pStyle w:val="Caption"/>
        <w:numPr>
          <w:ilvl w:val="0"/>
          <w:numId w:val="44"/>
        </w:numPr>
        <w:rPr>
          <w:lang w:val="en-US"/>
        </w:rPr>
      </w:pPr>
      <w:r>
        <w:rPr>
          <w:lang w:val="en-US"/>
        </w:rPr>
        <w:t xml:space="preserve">FR1 intra-frequency: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2CC2A53D" w14:textId="267D6C02" w:rsidR="0052372B" w:rsidRPr="0052372B" w:rsidRDefault="0052372B" w:rsidP="0052372B">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270F8524" w14:textId="4265242A" w:rsidR="0052372B" w:rsidRPr="0052372B" w:rsidRDefault="0052372B" w:rsidP="0052372B">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7981CE6C" w14:textId="736EAF82" w:rsidR="003F1052" w:rsidRDefault="0052372B" w:rsidP="006C7F4D">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w:t>
      </w:r>
      <w:r w:rsidR="006C7F4D">
        <w:rPr>
          <w:lang w:val="en-US"/>
        </w:rPr>
        <w:t>4</w:t>
      </w:r>
      <w:r w:rsidR="0094768B">
        <w:rPr>
          <w:lang w:val="en-US"/>
        </w:rPr>
        <w:t xml:space="preserve">dB </w:t>
      </w:r>
    </w:p>
    <w:p w14:paraId="7355FB7B" w14:textId="77777777" w:rsidR="006C7F4D" w:rsidRPr="006C7F4D" w:rsidRDefault="006C7F4D" w:rsidP="006C7F4D">
      <w:pPr>
        <w:rPr>
          <w:lang w:val="x-none" w:eastAsia="x-none"/>
        </w:rPr>
      </w:pPr>
    </w:p>
    <w:p w14:paraId="25DCB771" w14:textId="16DDD617" w:rsidR="0052372B" w:rsidRDefault="0052372B" w:rsidP="0052372B">
      <w:pPr>
        <w:rPr>
          <w:lang w:eastAsia="x-none"/>
        </w:rPr>
      </w:pPr>
      <w:r>
        <w:rPr>
          <w:lang w:eastAsia="x-none"/>
        </w:rPr>
        <w:t>Regarding the relative CSI-RSRP, we think it is also fine to re-use the values of SSB.</w:t>
      </w:r>
    </w:p>
    <w:p w14:paraId="55EAED72" w14:textId="63FC566B" w:rsidR="006C7F4D" w:rsidRDefault="006C7F4D" w:rsidP="006C7F4D">
      <w:pPr>
        <w:pStyle w:val="Caption"/>
        <w:rPr>
          <w:lang w:val="en-US"/>
        </w:rPr>
      </w:pPr>
      <w:bookmarkStart w:id="3" w:name="_Ref53843187"/>
      <w:r>
        <w:t xml:space="preserve">Proposal </w:t>
      </w:r>
      <w:r>
        <w:fldChar w:fldCharType="begin"/>
      </w:r>
      <w:r>
        <w:instrText xml:space="preserve"> SEQ Proposal \* ARABIC </w:instrText>
      </w:r>
      <w:r>
        <w:fldChar w:fldCharType="separate"/>
      </w:r>
      <w:r w:rsidR="003C7415">
        <w:rPr>
          <w:noProof/>
        </w:rPr>
        <w:t>3</w:t>
      </w:r>
      <w:r>
        <w:fldChar w:fldCharType="end"/>
      </w:r>
      <w:r>
        <w:rPr>
          <w:lang w:val="en-US"/>
        </w:rPr>
        <w:t xml:space="preserve">: The relative CSI-RSRP accuracy requirements </w:t>
      </w:r>
      <w:r w:rsidR="00514600">
        <w:rPr>
          <w:lang w:val="en-US"/>
        </w:rPr>
        <w:t xml:space="preserve">with the timing offset between UE’s FFT window and the target CSI-RS shorter than CP </w:t>
      </w:r>
      <w:r>
        <w:rPr>
          <w:lang w:val="en-US"/>
        </w:rPr>
        <w:t>are the same as SSB, i.e.,</w:t>
      </w:r>
      <w:bookmarkEnd w:id="3"/>
      <w:r>
        <w:rPr>
          <w:lang w:val="en-US"/>
        </w:rPr>
        <w:t xml:space="preserve"> </w:t>
      </w:r>
    </w:p>
    <w:p w14:paraId="30A418AA" w14:textId="2F77C40A" w:rsidR="006C7F4D" w:rsidRPr="0052372B" w:rsidRDefault="006C7F4D" w:rsidP="006C7F4D">
      <w:pPr>
        <w:pStyle w:val="Caption"/>
        <w:numPr>
          <w:ilvl w:val="0"/>
          <w:numId w:val="44"/>
        </w:numPr>
        <w:rPr>
          <w:lang w:val="en-US"/>
        </w:rPr>
      </w:pPr>
      <w:r>
        <w:rPr>
          <w:lang w:val="en-US"/>
        </w:rPr>
        <w:t xml:space="preserve">FR1 intra-frequency: </w:t>
      </w:r>
      <w:r>
        <w:rPr>
          <w:rFonts w:cstheme="minorHAnsi"/>
        </w:rPr>
        <w:t>±</w:t>
      </w:r>
      <w:r w:rsidR="005A38F3">
        <w:rPr>
          <w:rFonts w:cstheme="minorHAnsi"/>
          <w:lang w:val="en-US"/>
        </w:rPr>
        <w:t>3</w:t>
      </w:r>
      <w:r>
        <w:t>dB</w:t>
      </w:r>
      <w:r>
        <w:rPr>
          <w:lang w:val="en-US"/>
        </w:rPr>
        <w:t xml:space="preserve"> @ Es/Io</w:t>
      </w:r>
      <w:r w:rsidR="00BD71F1">
        <w:rPr>
          <w:lang w:val="en-US"/>
        </w:rPr>
        <w:t>t</w:t>
      </w:r>
      <w:r>
        <w:rPr>
          <w:rFonts w:cstheme="minorHAnsi"/>
          <w:lang w:val="en-US"/>
        </w:rPr>
        <w:t>≥</w:t>
      </w:r>
      <w:r>
        <w:rPr>
          <w:lang w:val="en-US"/>
        </w:rPr>
        <w:t>-6dB</w:t>
      </w:r>
    </w:p>
    <w:p w14:paraId="2252FAF7" w14:textId="7D706AD1" w:rsidR="006C7F4D" w:rsidRPr="0052372B" w:rsidRDefault="006C7F4D" w:rsidP="006C7F4D">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64729AF6" w14:textId="1CE5E9E1" w:rsidR="006C7F4D" w:rsidRPr="0052372B" w:rsidRDefault="006C7F4D" w:rsidP="006C7F4D">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1BAFC947" w14:textId="2667DC9B" w:rsidR="006C7F4D" w:rsidRDefault="006C7F4D" w:rsidP="006C7F4D">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-4</w:t>
      </w:r>
      <w:r w:rsidR="0094768B">
        <w:rPr>
          <w:lang w:val="en-US"/>
        </w:rPr>
        <w:t xml:space="preserve">dB </w:t>
      </w:r>
    </w:p>
    <w:p w14:paraId="34E3CBC4" w14:textId="77777777" w:rsidR="003F1052" w:rsidRPr="00ED5BAE" w:rsidRDefault="003F1052" w:rsidP="003F1052">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4DEB341F"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w:t>
      </w:r>
      <w:r w:rsidR="0094768B">
        <w:t>provide the simulation results of CSI-RSRP measurement accuracy and discuss requirements</w:t>
      </w:r>
      <w:r w:rsidR="00CB0B1A">
        <w:t>. We have the following proposals.</w:t>
      </w:r>
    </w:p>
    <w:p w14:paraId="14DFEE32" w14:textId="732DE086" w:rsidR="0094768B" w:rsidRPr="0094768B" w:rsidRDefault="0094768B" w:rsidP="00F3456B">
      <w:pPr>
        <w:adjustRightInd w:val="0"/>
        <w:snapToGrid w:val="0"/>
        <w:spacing w:before="180" w:after="120"/>
        <w:jc w:val="both"/>
        <w:rPr>
          <w:b/>
          <w:sz w:val="20"/>
          <w:szCs w:val="20"/>
          <w:lang w:eastAsia="x-none"/>
        </w:rPr>
      </w:pPr>
      <w:r w:rsidRPr="0094768B">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94768B">
        <w:rPr>
          <w:b/>
          <w:sz w:val="20"/>
          <w:szCs w:val="20"/>
          <w:lang w:eastAsia="x-none"/>
        </w:rPr>
      </w:r>
      <w:r w:rsidRPr="0094768B">
        <w:rPr>
          <w:b/>
          <w:sz w:val="20"/>
          <w:szCs w:val="20"/>
          <w:lang w:eastAsia="x-none"/>
        </w:rPr>
        <w:fldChar w:fldCharType="separate"/>
      </w:r>
      <w:r w:rsidR="003C7415" w:rsidRPr="003C7415">
        <w:rPr>
          <w:b/>
          <w:sz w:val="20"/>
          <w:szCs w:val="20"/>
          <w:lang w:eastAsia="x-none"/>
        </w:rPr>
        <w:t>Proposal 1: To maintain comparable measurement accuracy to SS-RSRP, it is suggested to specify CSI-RSRP accuracy requirement with the timing offset between UE’s FFT window and the target CSI-RS shorter than CP. FFS whether and how to specify requirements with timing offset larger than CP.</w:t>
      </w:r>
      <w:r w:rsidRPr="0094768B">
        <w:rPr>
          <w:b/>
          <w:sz w:val="20"/>
          <w:szCs w:val="20"/>
          <w:lang w:eastAsia="x-none"/>
        </w:rPr>
        <w:fldChar w:fldCharType="end"/>
      </w:r>
    </w:p>
    <w:p w14:paraId="7407C31E" w14:textId="3A2EA16F" w:rsidR="0094768B" w:rsidRDefault="0094768B" w:rsidP="0094768B">
      <w:pPr>
        <w:pStyle w:val="Caption"/>
        <w:rPr>
          <w:lang w:val="en-US"/>
        </w:rPr>
      </w:pPr>
      <w:r>
        <w:fldChar w:fldCharType="begin"/>
      </w:r>
      <w:r>
        <w:instrText xml:space="preserve"> REF _Ref53843185 \h </w:instrText>
      </w:r>
      <w:r>
        <w:fldChar w:fldCharType="separate"/>
      </w:r>
      <w:r w:rsidR="003C7415">
        <w:t xml:space="preserve">Proposal </w:t>
      </w:r>
      <w:r w:rsidR="003C7415">
        <w:rPr>
          <w:noProof/>
        </w:rPr>
        <w:t>2</w:t>
      </w:r>
      <w:r w:rsidR="003C7415">
        <w:rPr>
          <w:lang w:val="en-US"/>
        </w:rPr>
        <w:t>: The absolute CSI-RSRP accuracy requirements with the timing offset between UE’s FFT window and the target CSI-RS shorter than CP are the same as SSB, i.e.,</w:t>
      </w:r>
      <w:r>
        <w:fldChar w:fldCharType="end"/>
      </w:r>
      <w:r w:rsidRPr="0094768B">
        <w:rPr>
          <w:lang w:val="en-US"/>
        </w:rPr>
        <w:t xml:space="preserve"> </w:t>
      </w:r>
    </w:p>
    <w:p w14:paraId="68D55BA5" w14:textId="4A686BA0" w:rsidR="0094768B" w:rsidRPr="0052372B" w:rsidRDefault="0094768B" w:rsidP="0094768B">
      <w:pPr>
        <w:pStyle w:val="Caption"/>
        <w:numPr>
          <w:ilvl w:val="0"/>
          <w:numId w:val="44"/>
        </w:numPr>
        <w:rPr>
          <w:lang w:val="en-US"/>
        </w:rPr>
      </w:pPr>
      <w:r>
        <w:rPr>
          <w:lang w:val="en-US"/>
        </w:rPr>
        <w:t xml:space="preserve">FR1 intra-frequency: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5C29AB9F" w14:textId="457B0F70" w:rsidR="0094768B" w:rsidRPr="0052372B" w:rsidRDefault="0094768B" w:rsidP="0094768B">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bookmarkStart w:id="4" w:name="_GoBack"/>
      <w:bookmarkEnd w:id="4"/>
    </w:p>
    <w:p w14:paraId="45A9D511" w14:textId="7568D947" w:rsidR="0094768B" w:rsidRPr="0052372B" w:rsidRDefault="0094768B" w:rsidP="0094768B">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1F5FD301" w14:textId="73999F59" w:rsidR="0094768B" w:rsidRDefault="0094768B" w:rsidP="0094768B">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 xml:space="preserve">-4dB </w:t>
      </w:r>
    </w:p>
    <w:p w14:paraId="50CC6393" w14:textId="30BB91FD" w:rsidR="0094768B" w:rsidRDefault="0094768B" w:rsidP="0094768B">
      <w:pPr>
        <w:pStyle w:val="Caption"/>
        <w:rPr>
          <w:lang w:val="en-US"/>
        </w:rPr>
      </w:pPr>
      <w:r>
        <w:fldChar w:fldCharType="begin"/>
      </w:r>
      <w:r>
        <w:instrText xml:space="preserve"> REF _Ref53843187 \h </w:instrText>
      </w:r>
      <w:r>
        <w:fldChar w:fldCharType="separate"/>
      </w:r>
      <w:r w:rsidR="003C7415">
        <w:t xml:space="preserve">Proposal </w:t>
      </w:r>
      <w:r w:rsidR="003C7415">
        <w:rPr>
          <w:noProof/>
        </w:rPr>
        <w:t>3</w:t>
      </w:r>
      <w:r w:rsidR="003C7415">
        <w:rPr>
          <w:lang w:val="en-US"/>
        </w:rPr>
        <w:t>: The relative CSI-RSRP accuracy requirements with the timing offset between UE’s FFT window and the target CSI-RS shorter than CP are the same as SSB, i.e.,</w:t>
      </w:r>
      <w:r>
        <w:fldChar w:fldCharType="end"/>
      </w:r>
      <w:r w:rsidRPr="0094768B">
        <w:rPr>
          <w:lang w:val="en-US"/>
        </w:rPr>
        <w:t xml:space="preserve"> </w:t>
      </w:r>
    </w:p>
    <w:p w14:paraId="4C14CFD9" w14:textId="2780BC3F" w:rsidR="0094768B" w:rsidRPr="0052372B" w:rsidRDefault="0094768B" w:rsidP="0094768B">
      <w:pPr>
        <w:pStyle w:val="Caption"/>
        <w:numPr>
          <w:ilvl w:val="0"/>
          <w:numId w:val="44"/>
        </w:numPr>
        <w:rPr>
          <w:lang w:val="en-US"/>
        </w:rPr>
      </w:pPr>
      <w:r>
        <w:rPr>
          <w:lang w:val="en-US"/>
        </w:rPr>
        <w:t xml:space="preserve">FR1 intra-frequency: </w:t>
      </w:r>
      <w:r>
        <w:rPr>
          <w:rFonts w:cstheme="minorHAnsi"/>
        </w:rPr>
        <w:t>±</w:t>
      </w:r>
      <w:r>
        <w:rPr>
          <w:rFonts w:cstheme="minorHAnsi"/>
          <w:lang w:val="en-US"/>
        </w:rPr>
        <w:t>3</w:t>
      </w:r>
      <w:r>
        <w:t>dB</w:t>
      </w:r>
      <w:r>
        <w:rPr>
          <w:lang w:val="en-US"/>
        </w:rPr>
        <w:t xml:space="preserve"> @ Es/Io</w:t>
      </w:r>
      <w:r w:rsidR="00BD71F1">
        <w:rPr>
          <w:lang w:val="en-US"/>
        </w:rPr>
        <w:t>t</w:t>
      </w:r>
      <w:r>
        <w:rPr>
          <w:rFonts w:cstheme="minorHAnsi"/>
          <w:lang w:val="en-US"/>
        </w:rPr>
        <w:t>≥</w:t>
      </w:r>
      <w:r>
        <w:rPr>
          <w:lang w:val="en-US"/>
        </w:rPr>
        <w:t>-6dB</w:t>
      </w:r>
    </w:p>
    <w:p w14:paraId="5576A2AE" w14:textId="0FECFF7C" w:rsidR="0094768B" w:rsidRPr="0052372B" w:rsidRDefault="0094768B" w:rsidP="0094768B">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434BC7CD" w14:textId="54D8A19A" w:rsidR="0094768B" w:rsidRPr="0052372B" w:rsidRDefault="0094768B" w:rsidP="0094768B">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4D3CCE1A" w14:textId="779E9B18" w:rsidR="0094768B" w:rsidRDefault="0094768B" w:rsidP="0094768B">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 xml:space="preserve">-4dB </w:t>
      </w:r>
    </w:p>
    <w:p w14:paraId="533B63D9" w14:textId="6A61522A" w:rsidR="0094768B" w:rsidRPr="0094768B" w:rsidRDefault="0094768B" w:rsidP="00F3456B">
      <w:pPr>
        <w:adjustRightInd w:val="0"/>
        <w:snapToGrid w:val="0"/>
        <w:spacing w:before="180" w:after="120"/>
        <w:jc w:val="both"/>
        <w:rPr>
          <w:lang w:val="x-none"/>
        </w:rPr>
      </w:pPr>
    </w:p>
    <w:p w14:paraId="6D7D623B" w14:textId="77777777" w:rsidR="0094768B" w:rsidRDefault="0094768B" w:rsidP="00F3456B">
      <w:pPr>
        <w:adjustRightInd w:val="0"/>
        <w:snapToGrid w:val="0"/>
        <w:spacing w:before="180" w:after="120"/>
        <w:jc w:val="both"/>
      </w:pP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0E24B" w14:textId="77777777" w:rsidR="007C6AEE" w:rsidRDefault="007C6AEE">
      <w:r>
        <w:separator/>
      </w:r>
    </w:p>
  </w:endnote>
  <w:endnote w:type="continuationSeparator" w:id="0">
    <w:p w14:paraId="70B30063" w14:textId="77777777" w:rsidR="007C6AEE" w:rsidRDefault="007C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BF449" w14:textId="77777777" w:rsidR="007C6AEE" w:rsidRDefault="007C6AEE">
      <w:r>
        <w:separator/>
      </w:r>
    </w:p>
  </w:footnote>
  <w:footnote w:type="continuationSeparator" w:id="0">
    <w:p w14:paraId="2852D492" w14:textId="77777777" w:rsidR="007C6AEE" w:rsidRDefault="007C6A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1"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5"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6"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3"/>
  </w:num>
  <w:num w:numId="4">
    <w:abstractNumId w:val="1"/>
  </w:num>
  <w:num w:numId="5">
    <w:abstractNumId w:val="19"/>
  </w:num>
  <w:num w:numId="6">
    <w:abstractNumId w:val="33"/>
  </w:num>
  <w:num w:numId="7">
    <w:abstractNumId w:val="26"/>
  </w:num>
  <w:num w:numId="8">
    <w:abstractNumId w:val="39"/>
  </w:num>
  <w:num w:numId="9">
    <w:abstractNumId w:val="30"/>
  </w:num>
  <w:num w:numId="10">
    <w:abstractNumId w:val="0"/>
  </w:num>
  <w:num w:numId="11">
    <w:abstractNumId w:val="11"/>
  </w:num>
  <w:num w:numId="12">
    <w:abstractNumId w:val="34"/>
  </w:num>
  <w:num w:numId="13">
    <w:abstractNumId w:val="43"/>
  </w:num>
  <w:num w:numId="14">
    <w:abstractNumId w:val="41"/>
  </w:num>
  <w:num w:numId="15">
    <w:abstractNumId w:val="17"/>
  </w:num>
  <w:num w:numId="16">
    <w:abstractNumId w:val="29"/>
  </w:num>
  <w:num w:numId="17">
    <w:abstractNumId w:val="2"/>
  </w:num>
  <w:num w:numId="18">
    <w:abstractNumId w:val="15"/>
  </w:num>
  <w:num w:numId="19">
    <w:abstractNumId w:val="31"/>
  </w:num>
  <w:num w:numId="20">
    <w:abstractNumId w:val="18"/>
  </w:num>
  <w:num w:numId="21">
    <w:abstractNumId w:val="25"/>
  </w:num>
  <w:num w:numId="22">
    <w:abstractNumId w:val="13"/>
  </w:num>
  <w:num w:numId="23">
    <w:abstractNumId w:val="4"/>
  </w:num>
  <w:num w:numId="24">
    <w:abstractNumId w:val="37"/>
  </w:num>
  <w:num w:numId="25">
    <w:abstractNumId w:val="10"/>
  </w:num>
  <w:num w:numId="26">
    <w:abstractNumId w:val="6"/>
  </w:num>
  <w:num w:numId="27">
    <w:abstractNumId w:val="27"/>
  </w:num>
  <w:num w:numId="28">
    <w:abstractNumId w:val="9"/>
  </w:num>
  <w:num w:numId="29">
    <w:abstractNumId w:val="42"/>
  </w:num>
  <w:num w:numId="30">
    <w:abstractNumId w:val="5"/>
  </w:num>
  <w:num w:numId="31">
    <w:abstractNumId w:val="40"/>
  </w:num>
  <w:num w:numId="32">
    <w:abstractNumId w:val="23"/>
  </w:num>
  <w:num w:numId="33">
    <w:abstractNumId w:val="22"/>
  </w:num>
  <w:num w:numId="34">
    <w:abstractNumId w:val="36"/>
  </w:num>
  <w:num w:numId="35">
    <w:abstractNumId w:val="14"/>
  </w:num>
  <w:num w:numId="36">
    <w:abstractNumId w:val="28"/>
  </w:num>
  <w:num w:numId="37">
    <w:abstractNumId w:val="16"/>
  </w:num>
  <w:num w:numId="38">
    <w:abstractNumId w:val="35"/>
  </w:num>
  <w:num w:numId="39">
    <w:abstractNumId w:val="21"/>
  </w:num>
  <w:num w:numId="40">
    <w:abstractNumId w:val="7"/>
  </w:num>
  <w:num w:numId="41">
    <w:abstractNumId w:val="32"/>
  </w:num>
  <w:num w:numId="42">
    <w:abstractNumId w:val="20"/>
  </w:num>
  <w:num w:numId="43">
    <w:abstractNumId w:val="12"/>
  </w:num>
  <w:num w:numId="4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BD8"/>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415"/>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C74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41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DB40F-C102-4506-AA85-982F7607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